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76607A" w14:paraId="5E560979" w14:textId="77777777" w:rsidTr="00E575E9">
        <w:tc>
          <w:tcPr>
            <w:tcW w:w="4811" w:type="dxa"/>
          </w:tcPr>
          <w:p w14:paraId="1631AEC9" w14:textId="77777777" w:rsidR="00E575E9" w:rsidRPr="0076607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6607A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44C28615" w:rsidR="00E575E9" w:rsidRPr="0076607A" w:rsidRDefault="0076607A" w:rsidP="002D786D">
            <w:pPr>
              <w:rPr>
                <w:rFonts w:ascii="Times New Roman" w:hAnsi="Times New Roman" w:cs="Times New Roman"/>
              </w:rPr>
            </w:pPr>
            <w:r w:rsidRPr="0076607A">
              <w:rPr>
                <w:rFonts w:ascii="Times New Roman" w:hAnsi="Times New Roman" w:cs="Times New Roman"/>
              </w:rPr>
              <w:t>Identificazione di fattori di rischio e nuove strategie diagnostiche per il diabete mellito gestazionale.</w:t>
            </w:r>
          </w:p>
        </w:tc>
      </w:tr>
      <w:tr w:rsidR="00E575E9" w:rsidRPr="0076607A" w14:paraId="56133CD6" w14:textId="77777777" w:rsidTr="00E575E9">
        <w:tc>
          <w:tcPr>
            <w:tcW w:w="4811" w:type="dxa"/>
          </w:tcPr>
          <w:p w14:paraId="25B65D58" w14:textId="77777777" w:rsidR="00E575E9" w:rsidRPr="0076607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6607A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6027D282" w14:textId="6C83FFD6" w:rsidR="00E575E9" w:rsidRPr="0076607A" w:rsidRDefault="00F52971">
            <w:pPr>
              <w:rPr>
                <w:rFonts w:ascii="Times New Roman" w:hAnsi="Times New Roman" w:cs="Times New Roman"/>
              </w:rPr>
            </w:pPr>
            <w:r w:rsidRPr="0076607A">
              <w:rPr>
                <w:rFonts w:ascii="Times New Roman" w:hAnsi="Times New Roman" w:cs="Times New Roman"/>
              </w:rPr>
              <w:t xml:space="preserve">Prof. </w:t>
            </w:r>
            <w:r w:rsidR="009F5F0D" w:rsidRPr="0076607A">
              <w:rPr>
                <w:rFonts w:ascii="Times New Roman" w:hAnsi="Times New Roman" w:cs="Times New Roman"/>
              </w:rPr>
              <w:t>Antonio Brunetti</w:t>
            </w:r>
          </w:p>
          <w:p w14:paraId="72C3A163" w14:textId="221C5CED" w:rsidR="00F52971" w:rsidRPr="0076607A" w:rsidRDefault="002D786D" w:rsidP="0076607A">
            <w:pPr>
              <w:rPr>
                <w:rFonts w:ascii="Times New Roman" w:hAnsi="Times New Roman" w:cs="Times New Roman"/>
              </w:rPr>
            </w:pPr>
            <w:r w:rsidRPr="0076607A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76607A" w14:paraId="456980E8" w14:textId="77777777" w:rsidTr="00E575E9">
        <w:tc>
          <w:tcPr>
            <w:tcW w:w="4811" w:type="dxa"/>
          </w:tcPr>
          <w:p w14:paraId="3B11D0E8" w14:textId="77777777" w:rsidR="00E575E9" w:rsidRPr="0076607A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76607A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76607A" w:rsidRDefault="00E575E9">
            <w:pPr>
              <w:rPr>
                <w:rFonts w:ascii="Times New Roman" w:hAnsi="Times New Roman" w:cs="Times New Roman"/>
              </w:rPr>
            </w:pPr>
            <w:r w:rsidRPr="0076607A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76607A" w14:paraId="42DEAC66" w14:textId="77777777" w:rsidTr="00E575E9">
        <w:tc>
          <w:tcPr>
            <w:tcW w:w="4811" w:type="dxa"/>
          </w:tcPr>
          <w:p w14:paraId="7B831E0B" w14:textId="5044FFC1" w:rsidR="00E575E9" w:rsidRPr="0076607A" w:rsidRDefault="00167FCB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0F1E48B0" w:rsidR="00E575E9" w:rsidRPr="0076607A" w:rsidRDefault="00FB425F" w:rsidP="00BC61CD">
            <w:pPr>
              <w:rPr>
                <w:rFonts w:ascii="Times New Roman" w:hAnsi="Times New Roman" w:cs="Times New Roman"/>
              </w:rPr>
            </w:pPr>
            <w:r w:rsidRPr="0076607A">
              <w:rPr>
                <w:rFonts w:ascii="Times New Roman" w:hAnsi="Times New Roman" w:cs="Times New Roman"/>
              </w:rPr>
              <w:t>STUDIO CLINICO - NUOVI BIOMARCATORI PER LA DIAGNOSI E IL FOLLOW-UP DI PATOLOGIE</w:t>
            </w:r>
          </w:p>
        </w:tc>
      </w:tr>
      <w:tr w:rsidR="00E575E9" w:rsidRPr="0076607A" w14:paraId="011C12E5" w14:textId="77777777" w:rsidTr="00E575E9">
        <w:tc>
          <w:tcPr>
            <w:tcW w:w="4811" w:type="dxa"/>
          </w:tcPr>
          <w:p w14:paraId="738899F2" w14:textId="77777777" w:rsidR="00E575E9" w:rsidRPr="0076607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6607A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7F234301" w:rsidR="00E575E9" w:rsidRPr="0076607A" w:rsidRDefault="009F5F0D">
            <w:pPr>
              <w:rPr>
                <w:rFonts w:ascii="Times New Roman" w:hAnsi="Times New Roman" w:cs="Times New Roman"/>
              </w:rPr>
            </w:pPr>
            <w:r w:rsidRPr="0076607A">
              <w:rPr>
                <w:rFonts w:ascii="Times New Roman" w:hAnsi="Times New Roman" w:cs="Times New Roman"/>
              </w:rPr>
              <w:t>MED/13, MED/05</w:t>
            </w:r>
          </w:p>
        </w:tc>
      </w:tr>
      <w:tr w:rsidR="00E575E9" w:rsidRPr="0076607A" w14:paraId="449D4E9A" w14:textId="77777777" w:rsidTr="00E575E9">
        <w:tc>
          <w:tcPr>
            <w:tcW w:w="4811" w:type="dxa"/>
          </w:tcPr>
          <w:p w14:paraId="2D0D90B1" w14:textId="77777777" w:rsidR="00E575E9" w:rsidRPr="0076607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6607A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6E19AFCF" w:rsidR="00E575E9" w:rsidRPr="0076607A" w:rsidRDefault="0076607A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76607A">
              <w:rPr>
                <w:rFonts w:ascii="Times New Roman" w:hAnsi="Times New Roman" w:cs="Times New Roman"/>
              </w:rPr>
              <w:t>Studio clinico osservazionale. Lo studio clinico ha permesso di identificare nuovi fattori di rischio per lo sviluppo del diabete mellito gestazionale, fondamentali per mettere a punto delle strategie di screening selettivo sulla popolazione, e di chiarire il ruolo determinante dell’eccesso ponderale nello sviluppo di questo frequente disturbo endocrino-metabolico osservato nelle donne in età riproduttiva. Maggiori dettagli sono disponibili su: https://doi.org/10.3390/jcm12082830</w:t>
            </w:r>
          </w:p>
        </w:tc>
      </w:tr>
      <w:tr w:rsidR="00E575E9" w:rsidRPr="0076607A" w14:paraId="2DE8C91B" w14:textId="77777777" w:rsidTr="00E575E9">
        <w:tc>
          <w:tcPr>
            <w:tcW w:w="4811" w:type="dxa"/>
          </w:tcPr>
          <w:p w14:paraId="4BCD2391" w14:textId="77777777" w:rsidR="00E575E9" w:rsidRPr="0076607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6607A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ECFFA04" w:rsidR="00E575E9" w:rsidRPr="0076607A" w:rsidRDefault="007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76607A" w14:paraId="1BD305BF" w14:textId="77777777" w:rsidTr="00E575E9">
        <w:tc>
          <w:tcPr>
            <w:tcW w:w="4811" w:type="dxa"/>
          </w:tcPr>
          <w:p w14:paraId="5677EE65" w14:textId="3D4FE0CF" w:rsidR="00E575E9" w:rsidRPr="0076607A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76607A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76607A">
              <w:rPr>
                <w:rFonts w:ascii="Times New Roman" w:hAnsi="Times New Roman" w:cs="Times New Roman"/>
                <w:b/>
              </w:rPr>
              <w:t>/co</w:t>
            </w:r>
            <w:r w:rsidR="00647A07" w:rsidRPr="0076607A">
              <w:rPr>
                <w:rFonts w:ascii="Times New Roman" w:hAnsi="Times New Roman" w:cs="Times New Roman"/>
                <w:b/>
              </w:rPr>
              <w:t>l</w:t>
            </w:r>
            <w:r w:rsidR="00C530D3" w:rsidRPr="0076607A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3AFFE214" w:rsidR="00E575E9" w:rsidRPr="0076607A" w:rsidRDefault="009F5F0D" w:rsidP="008B60E8">
            <w:pPr>
              <w:rPr>
                <w:rFonts w:ascii="Times New Roman" w:hAnsi="Times New Roman" w:cs="Times New Roman"/>
              </w:rPr>
            </w:pPr>
            <w:r w:rsidRPr="0076607A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76607A" w14:paraId="417F2A02" w14:textId="77777777" w:rsidTr="00E575E9">
        <w:tc>
          <w:tcPr>
            <w:tcW w:w="4811" w:type="dxa"/>
          </w:tcPr>
          <w:p w14:paraId="09902AFC" w14:textId="77777777" w:rsidR="00E575E9" w:rsidRPr="0076607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6607A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76607A" w:rsidRDefault="00E575E9">
            <w:pPr>
              <w:rPr>
                <w:rFonts w:ascii="Times New Roman" w:hAnsi="Times New Roman" w:cs="Times New Roman"/>
              </w:rPr>
            </w:pPr>
            <w:r w:rsidRPr="0076607A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E6AC6" w14:textId="77777777" w:rsidR="00536714" w:rsidRDefault="00536714" w:rsidP="004C6BFB">
      <w:r>
        <w:separator/>
      </w:r>
    </w:p>
  </w:endnote>
  <w:endnote w:type="continuationSeparator" w:id="0">
    <w:p w14:paraId="174443CC" w14:textId="77777777" w:rsidR="00536714" w:rsidRDefault="00536714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1B3D" w14:textId="77777777" w:rsidR="00536714" w:rsidRDefault="00536714" w:rsidP="004C6BFB">
      <w:r>
        <w:separator/>
      </w:r>
    </w:p>
  </w:footnote>
  <w:footnote w:type="continuationSeparator" w:id="0">
    <w:p w14:paraId="0F9F6BD7" w14:textId="77777777" w:rsidR="00536714" w:rsidRDefault="00536714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621C"/>
    <w:rsid w:val="00167FCB"/>
    <w:rsid w:val="00195302"/>
    <w:rsid w:val="002B5881"/>
    <w:rsid w:val="002D786D"/>
    <w:rsid w:val="004C6BFB"/>
    <w:rsid w:val="00536714"/>
    <w:rsid w:val="00647A07"/>
    <w:rsid w:val="006658E3"/>
    <w:rsid w:val="006B014A"/>
    <w:rsid w:val="0076607A"/>
    <w:rsid w:val="007D6FED"/>
    <w:rsid w:val="00804E8A"/>
    <w:rsid w:val="008B60E8"/>
    <w:rsid w:val="009F5F0D"/>
    <w:rsid w:val="00A439E9"/>
    <w:rsid w:val="00BB7464"/>
    <w:rsid w:val="00BC61CD"/>
    <w:rsid w:val="00BD5578"/>
    <w:rsid w:val="00C530D3"/>
    <w:rsid w:val="00C675AD"/>
    <w:rsid w:val="00D96153"/>
    <w:rsid w:val="00E02D8F"/>
    <w:rsid w:val="00E575E9"/>
    <w:rsid w:val="00EC4BD3"/>
    <w:rsid w:val="00F359E8"/>
    <w:rsid w:val="00F52971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5</cp:revision>
  <dcterms:created xsi:type="dcterms:W3CDTF">2024-07-21T07:23:00Z</dcterms:created>
  <dcterms:modified xsi:type="dcterms:W3CDTF">2024-07-21T09:51:00Z</dcterms:modified>
</cp:coreProperties>
</file>